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36" w:rsidRPr="00152A4B" w:rsidRDefault="00B84441" w:rsidP="00AA561F">
      <w:pPr>
        <w:spacing w:line="300" w:lineRule="exact"/>
        <w:rPr>
          <w:rFonts w:ascii="標楷體" w:eastAsia="標楷體" w:hAnsi="標楷體" w:cs="Helvetica"/>
          <w:bCs/>
          <w:sz w:val="30"/>
          <w:szCs w:val="30"/>
        </w:rPr>
      </w:pPr>
      <w:bookmarkStart w:id="0" w:name="_GoBack"/>
      <w:bookmarkEnd w:id="0"/>
      <w:r w:rsidRPr="00152A4B">
        <w:rPr>
          <w:rFonts w:ascii="標楷體" w:eastAsia="標楷體" w:hAnsi="標楷體" w:cs="Helvetica" w:hint="eastAsia"/>
          <w:b/>
          <w:sz w:val="32"/>
          <w:szCs w:val="32"/>
        </w:rPr>
        <w:t>【政風宣導-</w:t>
      </w:r>
      <w:r w:rsidRPr="00152A4B">
        <w:rPr>
          <w:rFonts w:ascii="標楷體" w:eastAsia="標楷體" w:hAnsi="標楷體" w:cs="Helvetica"/>
          <w:b/>
          <w:sz w:val="32"/>
          <w:szCs w:val="32"/>
        </w:rPr>
        <w:t>公務機密宣導</w:t>
      </w:r>
      <w:r w:rsidRPr="00152A4B">
        <w:rPr>
          <w:rFonts w:ascii="標楷體" w:eastAsia="標楷體" w:hAnsi="標楷體" w:cs="Helvetica" w:hint="eastAsia"/>
          <w:b/>
          <w:sz w:val="32"/>
          <w:szCs w:val="32"/>
        </w:rPr>
        <w:t>】</w:t>
      </w:r>
      <w:r w:rsidR="00870C29" w:rsidRPr="00152A4B">
        <w:rPr>
          <w:rFonts w:ascii="標楷體" w:eastAsia="標楷體" w:hAnsi="標楷體" w:cs="Helvetica" w:hint="eastAsia"/>
          <w:bCs/>
          <w:sz w:val="30"/>
          <w:szCs w:val="30"/>
        </w:rPr>
        <w:t>line的資料，該怎麼調？</w:t>
      </w:r>
    </w:p>
    <w:p w:rsidR="00AA561F" w:rsidRPr="00AA561F" w:rsidRDefault="00AA561F" w:rsidP="00AA561F">
      <w:pPr>
        <w:widowControl/>
        <w:spacing w:before="240" w:after="120" w:line="300" w:lineRule="exact"/>
        <w:ind w:left="320" w:hangingChars="100" w:hanging="320"/>
        <w:jc w:val="right"/>
        <w:rPr>
          <w:rFonts w:ascii="標楷體" w:eastAsia="標楷體" w:hAnsi="標楷體" w:cs="華康仿宋體W4-WinCharSetFFFF-H"/>
          <w:b/>
          <w:color w:val="000080"/>
          <w:kern w:val="0"/>
          <w:sz w:val="32"/>
          <w:szCs w:val="32"/>
        </w:rPr>
      </w:pPr>
      <w:r w:rsidRPr="00AA561F">
        <w:rPr>
          <w:rFonts w:ascii="標楷體" w:eastAsia="標楷體" w:hAnsi="標楷體" w:cs="華康仿宋體W4-WinCharSetFFFF-H" w:hint="eastAsia"/>
          <w:b/>
          <w:color w:val="000080"/>
          <w:kern w:val="0"/>
          <w:sz w:val="32"/>
          <w:szCs w:val="32"/>
        </w:rPr>
        <w:t>廉政檢舉專線：0800-286-586</w:t>
      </w:r>
    </w:p>
    <w:p w:rsidR="00870C29" w:rsidRPr="00D24DB5" w:rsidRDefault="00870C29" w:rsidP="00715994">
      <w:pPr>
        <w:spacing w:line="440" w:lineRule="exact"/>
        <w:ind w:firstLineChars="150" w:firstLine="450"/>
        <w:rPr>
          <w:rStyle w:val="style40-41"/>
          <w:rFonts w:ascii="標楷體" w:eastAsia="標楷體" w:hAnsi="標楷體" w:cs="Helvetica"/>
          <w:bCs/>
          <w:color w:val="000000" w:themeColor="text1"/>
          <w:sz w:val="30"/>
          <w:szCs w:val="30"/>
        </w:rPr>
      </w:pP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最近有一則新聞提到，警察向LINE公司調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取申登人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，LINE公司要「搜索票」。那麼，檢警調取Line的資料，一定要搜索票？還是有其他種可能？以下是一點想法。</w:t>
      </w:r>
    </w:p>
    <w:p w:rsidR="00870C29" w:rsidRPr="00D24DB5" w:rsidRDefault="00870C29" w:rsidP="00715994">
      <w:pPr>
        <w:spacing w:line="440" w:lineRule="exact"/>
        <w:rPr>
          <w:rStyle w:val="style40-41"/>
          <w:rFonts w:ascii="標楷體" w:eastAsia="標楷體" w:hAnsi="標楷體" w:cs="Helvetica"/>
          <w:b/>
          <w:bCs/>
          <w:color w:val="000000" w:themeColor="text1"/>
          <w:sz w:val="32"/>
          <w:szCs w:val="32"/>
        </w:rPr>
      </w:pPr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現行的通訊資料調取規範</w:t>
      </w:r>
      <w:r w:rsidRPr="00B9214E">
        <w:rPr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br/>
      </w:r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通訊監察及保障法規定</w:t>
      </w:r>
      <w:proofErr w:type="gramStart"/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的令狀有</w:t>
      </w:r>
      <w:proofErr w:type="gramEnd"/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兩種：調</w:t>
      </w:r>
      <w:proofErr w:type="gramStart"/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取票跟監聽</w:t>
      </w:r>
      <w:proofErr w:type="gramEnd"/>
      <w:r w:rsidRPr="00B9214E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0"/>
          <w:szCs w:val="30"/>
        </w:rPr>
        <w:t>票</w:t>
      </w:r>
      <w:r w:rsidRPr="00D24DB5">
        <w:rPr>
          <w:rStyle w:val="style40-41"/>
          <w:rFonts w:ascii="標楷體" w:eastAsia="標楷體" w:hAnsi="標楷體" w:cs="Helvetica" w:hint="eastAsia"/>
          <w:b/>
          <w:bCs/>
          <w:color w:val="000000" w:themeColor="text1"/>
          <w:sz w:val="32"/>
          <w:szCs w:val="32"/>
        </w:rPr>
        <w:t>。</w:t>
      </w:r>
    </w:p>
    <w:p w:rsidR="00870C29" w:rsidRPr="00D24DB5" w:rsidRDefault="00870C29" w:rsidP="00715994">
      <w:pPr>
        <w:spacing w:line="440" w:lineRule="exact"/>
        <w:ind w:firstLineChars="150" w:firstLine="450"/>
        <w:rPr>
          <w:rStyle w:val="style40-41"/>
          <w:rFonts w:ascii="標楷體" w:eastAsia="標楷體" w:hAnsi="標楷體" w:cs="Helvetica"/>
          <w:bCs/>
          <w:color w:val="000000" w:themeColor="text1"/>
          <w:sz w:val="30"/>
          <w:szCs w:val="30"/>
        </w:rPr>
      </w:pP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調取票可以調取的範圍包括通訊紀錄與通訊使用者資料，通訊使用者資料是指電信使用者是誰的問題；通訊紀錄則是：電信使用人使用電信服務後，電信系統所產生之發送方、接收方之電信號碼、通信時間、使用長度、位址、服務型態、信箱或位置資訊等紀錄。</w:t>
      </w:r>
    </w:p>
    <w:p w:rsidR="00870C29" w:rsidRPr="00D24DB5" w:rsidRDefault="00870C29" w:rsidP="00715994">
      <w:pPr>
        <w:spacing w:line="440" w:lineRule="exact"/>
        <w:ind w:firstLineChars="150" w:firstLine="450"/>
        <w:rPr>
          <w:rStyle w:val="style40-41"/>
          <w:rFonts w:ascii="標楷體" w:eastAsia="標楷體" w:hAnsi="標楷體" w:cs="Helvetica"/>
          <w:bCs/>
          <w:color w:val="000000" w:themeColor="text1"/>
          <w:sz w:val="30"/>
          <w:szCs w:val="30"/>
        </w:rPr>
      </w:pP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依照最高法院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106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年度台非字第259號判決，最高法院將通訊區分成「過去已結束」跟「現在或未來發生」兩種，「現在或未來發生」的通訊是監聽的範圍，「過去已結束」的通訊內容，雖然不是通訊監察的範圍，但仍然需要法院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的令狀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這裡所講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的令狀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，原則上應該取得搜索票，才能進行搜索、扣押；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在非附隨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搜索的扣押情形，則應該向法院聲請扣押裁定。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 xml:space="preserve">   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換言之，合法搜索所附隨的扣押，可以取得「過去已結束」的通訊內容；如果沒有搜索的前提，則要向法院聲請扣押裁定，並不是一定要透過搜索票的方式才可以取得「過去已結束」的通訊內容。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 xml:space="preserve">   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所以，Line的資料應該怎麼調？這個問題要看檢警要調的是什麼？是不涉及通訊內容的通訊使用者資料、通訊紀錄？是「過去已結束」的通訊內容？還是「現在或未來發生」的通訊內容。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 xml:space="preserve">   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首先， 如果是不涉及通訊內容的通訊使用者資料、通訊紀錄，依照通訊監察及保障法的規定，是調取票的範圍，依照罪名輕重、特定罪名，有些需要法院核發、有些是檢察官可以職權調取。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 xml:space="preserve">   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其次，如果是「過去已結束」的通訊內容，也就是已經傳遞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lastRenderedPageBreak/>
        <w:t>完成，還存在伺服器上的通訊內容，比如透過LINE傳完的過去訊息。依照最高法院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106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年度台非字第259號判決，有兩種取得的可能性：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其一，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附隨搜索的扣押，這部分已經法官保留，並沒有問題；</w:t>
      </w:r>
      <w:proofErr w:type="gramStart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其二，</w:t>
      </w:r>
      <w:proofErr w:type="gramEnd"/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如果是非附隨搜索的扣押，像是檢</w:t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警要函調的情況，需要事先向法院聲請扣押裁定，以符合法官保留原則</w:t>
      </w:r>
      <w:r w:rsidR="00B84441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。</w:t>
      </w:r>
      <w:r w:rsidRPr="00D24DB5">
        <w:rPr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br/>
      </w:r>
      <w:r w:rsidR="00715994"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 xml:space="preserve">   </w:t>
      </w: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 w:val="30"/>
          <w:szCs w:val="30"/>
        </w:rPr>
        <w:t>最後，如果是「現在或未來發生」的通訊內容，這就是通訊監察的範圍，在將來的一段時間內進行監控，需要更嚴格的要件，特定罪名或一定刑度以上，才可以向法院聲請，而且後續的執行也要符合通訊監察的要件。</w:t>
      </w:r>
    </w:p>
    <w:p w:rsidR="00870C29" w:rsidRPr="00D24DB5" w:rsidRDefault="00870C29" w:rsidP="00715994">
      <w:pPr>
        <w:spacing w:line="440" w:lineRule="exact"/>
        <w:rPr>
          <w:rStyle w:val="style40-41"/>
          <w:rFonts w:ascii="標楷體" w:eastAsia="標楷體" w:hAnsi="標楷體" w:cs="Helvetica"/>
          <w:bCs/>
          <w:color w:val="000000" w:themeColor="text1"/>
          <w:szCs w:val="24"/>
        </w:rPr>
      </w:pPr>
      <w:r w:rsidRPr="00D24DB5">
        <w:rPr>
          <w:rStyle w:val="style40-41"/>
          <w:rFonts w:ascii="標楷體" w:eastAsia="標楷體" w:hAnsi="標楷體" w:cs="Helvetica" w:hint="eastAsia"/>
          <w:bCs/>
          <w:color w:val="000000" w:themeColor="text1"/>
          <w:szCs w:val="24"/>
        </w:rPr>
        <w:t>資料來源:一起讀判決</w:t>
      </w:r>
    </w:p>
    <w:p w:rsidR="00AA561F" w:rsidRPr="00D24DB5" w:rsidRDefault="00AA561F" w:rsidP="00715994">
      <w:pPr>
        <w:spacing w:line="440" w:lineRule="exact"/>
        <w:rPr>
          <w:rStyle w:val="style40-41"/>
          <w:rFonts w:ascii="標楷體" w:eastAsia="標楷體" w:hAnsi="標楷體" w:cs="Helvetica"/>
          <w:bCs/>
          <w:color w:val="000000" w:themeColor="text1"/>
          <w:szCs w:val="24"/>
        </w:rPr>
      </w:pPr>
    </w:p>
    <w:p w:rsidR="00AA561F" w:rsidRDefault="00AA561F" w:rsidP="00715994">
      <w:pPr>
        <w:spacing w:line="440" w:lineRule="exact"/>
        <w:rPr>
          <w:rStyle w:val="style40-41"/>
          <w:rFonts w:ascii="標楷體" w:eastAsia="標楷體" w:hAnsi="標楷體" w:cs="Helvetica"/>
          <w:bCs/>
          <w:color w:val="auto"/>
          <w:szCs w:val="24"/>
        </w:rPr>
      </w:pPr>
    </w:p>
    <w:p w:rsidR="00AA561F" w:rsidRPr="00AA561F" w:rsidRDefault="00AA561F" w:rsidP="00AA561F">
      <w:pPr>
        <w:spacing w:line="460" w:lineRule="exact"/>
        <w:ind w:right="300"/>
        <w:jc w:val="right"/>
        <w:rPr>
          <w:rFonts w:ascii="標楷體" w:eastAsia="標楷體" w:hAnsi="標楷體" w:cs="Arial"/>
          <w:spacing w:val="19"/>
          <w:kern w:val="0"/>
          <w:sz w:val="20"/>
          <w:szCs w:val="20"/>
        </w:rPr>
      </w:pPr>
      <w:r w:rsidRPr="00AA561F">
        <w:rPr>
          <w:rFonts w:ascii="標楷體" w:eastAsia="標楷體" w:hAnsi="標楷體" w:cs="Arial" w:hint="eastAsia"/>
          <w:spacing w:val="19"/>
          <w:kern w:val="0"/>
          <w:sz w:val="22"/>
        </w:rPr>
        <w:t>1</w:t>
      </w:r>
      <w:r w:rsidRPr="00AA561F"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09.10</w:t>
      </w:r>
    </w:p>
    <w:p w:rsidR="00AA561F" w:rsidRPr="00AA561F" w:rsidRDefault="00AA561F" w:rsidP="00AA561F">
      <w:pPr>
        <w:spacing w:line="460" w:lineRule="exact"/>
        <w:ind w:right="2"/>
        <w:jc w:val="right"/>
        <w:rPr>
          <w:rFonts w:ascii="標楷體" w:eastAsia="標楷體" w:hAnsi="標楷體" w:cs="Arial"/>
          <w:spacing w:val="19"/>
          <w:kern w:val="0"/>
          <w:sz w:val="30"/>
          <w:szCs w:val="30"/>
        </w:rPr>
      </w:pPr>
      <w:r w:rsidRPr="00AA561F">
        <w:rPr>
          <w:rFonts w:ascii="標楷體" w:eastAsia="標楷體" w:hAnsi="標楷體" w:cs="Arial" w:hint="eastAsia"/>
          <w:spacing w:val="19"/>
          <w:kern w:val="0"/>
          <w:sz w:val="30"/>
          <w:szCs w:val="30"/>
        </w:rPr>
        <w:t>新北市八里區公所政風室關心您</w:t>
      </w:r>
    </w:p>
    <w:sectPr w:rsidR="00AA561F" w:rsidRPr="00AA5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仿宋體W4-WinCharSetFFFF-H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29"/>
    <w:rsid w:val="00152A4B"/>
    <w:rsid w:val="00715994"/>
    <w:rsid w:val="00870C29"/>
    <w:rsid w:val="00AA561F"/>
    <w:rsid w:val="00B84441"/>
    <w:rsid w:val="00B9214E"/>
    <w:rsid w:val="00D24DB5"/>
    <w:rsid w:val="00E34636"/>
    <w:rsid w:val="00F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7B7A9-2657-4A6C-AFBC-E27BCAE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41">
    <w:name w:val="style_40-41"/>
    <w:basedOn w:val="a0"/>
    <w:rsid w:val="00870C29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2020-10-05T01:45:00Z</dcterms:created>
  <dcterms:modified xsi:type="dcterms:W3CDTF">2020-10-05T01:45:00Z</dcterms:modified>
</cp:coreProperties>
</file>